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val="false"/>
        <w:bidi/>
        <w:spacing w:after="60" w:before="0" w:line="320"/>
        <w:jc w:val="center"/>
      </w:pPr>
      <w:r>
        <w:rPr>
          <w:rFonts w:ascii="David" w:cs="David" w:eastAsia="David" w:hAnsi="David"/>
          <w:b/>
          <w:bCs/>
          <w:i w:val="false"/>
          <w:sz w:val="36"/>
          <w:szCs w:val="36"/>
          <w:rtl/>
        </w:rPr>
        <w:t xml:space="preserve">רשימת מסמכים ובדיקות לעסקת דירה</w:t>
      </w:r>
    </w:p>
    <w:p>
      <w:pPr>
        <w:keepNext w:val="false"/>
        <w:bidi/>
        <w:spacing w:after="220" w:before="0" w:line="320"/>
        <w:jc w:val="center"/>
      </w:pPr>
      <w:r>
        <w:rPr>
          <w:rFonts w:ascii="David" w:cs="David" w:eastAsia="David" w:hAnsi="David"/>
          <w:b w:val="false"/>
          <w:i w:val="false"/>
          <w:color w:val="6C675D"/>
          <w:sz w:val="21"/>
          <w:szCs w:val="21"/>
          <w:rtl/>
        </w:rPr>
        <w:t xml:space="preserve">דירה יד שנייה, למוכרים ולקונים, לפי שלבי העסקה</w:t>
      </w:r>
    </w:p>
    <w:tbl>
      <w:tblPr>
        <w:bidiVisual/>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none" w:color="FFFFFF" w:sz="0"/>
              <w:bottom w:val="none" w:color="FFFFFF" w:sz="0"/>
              <w:right w:val="single" w:color="A8873F" w:sz="18"/>
            </w:tcBorders>
            <w:shd w:fill="F7F1E3" w:color="auto" w:val="clear"/>
            <w:tcMar>
              <w:top w:type="dxa" w:w="140"/>
              <w:left w:type="dxa" w:w="200"/>
              <w:bottom w:type="dxa" w:w="120"/>
              <w:right w:type="dxa" w:w="200"/>
            </w:tcMar>
          </w:tcPr>
          <w:p>
            <w:pPr>
              <w:keepNext w:val="false"/>
              <w:bidi/>
              <w:spacing w:after="60" w:before="0" w:line="290"/>
              <w:jc w:val="right"/>
            </w:pPr>
            <w:r>
              <w:rPr>
                <w:rFonts w:ascii="David" w:cs="David" w:eastAsia="David" w:hAnsi="David"/>
                <w:b/>
                <w:bCs/>
                <w:i w:val="false"/>
                <w:sz w:val="20"/>
                <w:szCs w:val="20"/>
                <w:rtl/>
              </w:rPr>
              <w:t xml:space="preserve">איך משתמשים ברשימה</w:t>
            </w:r>
          </w:p>
          <w:p>
            <w:pPr>
              <w:keepNext w:val="false"/>
              <w:bidi/>
              <w:spacing w:after="60" w:before="0" w:line="290"/>
              <w:jc w:val="both"/>
            </w:pPr>
            <w:r>
              <w:rPr>
                <w:rFonts w:ascii="David" w:cs="David" w:eastAsia="David" w:hAnsi="David"/>
                <w:b w:val="false"/>
                <w:i w:val="false"/>
                <w:sz w:val="20"/>
                <w:szCs w:val="20"/>
                <w:rtl/>
              </w:rPr>
              <w:t xml:space="preserve">מסמנים כל מסמך שהושג. חלק מהמסמכים נדרשים רק במקרים מסוימים (דירה בחכירה, דירה בחברה משכנת, ירושה, גירושין, חתימה בייפוי כוח). מה שלא רלוונטי, מסמנים כלא רלוונטי.</w:t>
            </w:r>
          </w:p>
          <w:p>
            <w:pPr>
              <w:keepNext w:val="false"/>
              <w:bidi/>
              <w:spacing w:after="60" w:before="0" w:line="290"/>
              <w:jc w:val="both"/>
            </w:pPr>
            <w:r>
              <w:rPr>
                <w:rFonts w:ascii="David" w:cs="David" w:eastAsia="David" w:hAnsi="David"/>
                <w:b w:val="false"/>
                <w:i w:val="false"/>
                <w:sz w:val="20"/>
                <w:szCs w:val="20"/>
                <w:rtl/>
              </w:rPr>
              <w:t xml:space="preserve">המועדים בטבלה הם המועדים המקובלים לפי הדין. עורך הדין של כל צד מוודא את המועדים המדויקים בעסקה שלכם.</w:t>
            </w:r>
          </w:p>
        </w:tc>
      </w:tr>
    </w:tbl>
    <w:p>
      <w:pPr>
        <w:keepNext/>
        <w:bidi/>
        <w:spacing w:after="40" w:before="260" w:line="320"/>
        <w:jc w:val="right"/>
      </w:pPr>
      <w:r>
        <w:rPr>
          <w:rFonts w:ascii="David" w:cs="David" w:eastAsia="David" w:hAnsi="David"/>
          <w:b/>
          <w:bCs/>
          <w:i w:val="false"/>
          <w:sz w:val="27"/>
          <w:szCs w:val="27"/>
          <w:rtl/>
        </w:rPr>
        <w:t xml:space="preserve">שלב 1. לפני המשא ומתן: בדיקת הדירה והזכויות</w:t>
      </w:r>
    </w:p>
    <w:p>
      <w:pPr>
        <w:keepNext/>
        <w:bidi/>
        <w:spacing w:after="100" w:before="0" w:line="320"/>
        <w:jc w:val="right"/>
      </w:pPr>
      <w:r>
        <w:rPr>
          <w:rFonts w:ascii="David" w:cs="David" w:eastAsia="David" w:hAnsi="David"/>
          <w:b w:val="false"/>
          <w:i w:val="false"/>
          <w:color w:val="6C675D"/>
          <w:sz w:val="20"/>
          <w:szCs w:val="20"/>
          <w:rtl/>
        </w:rPr>
        <w:t xml:space="preserve">הקונה ועורך הדין שלו בודקים, המוכר עוזר להשיג את המסמכים.</w:t>
      </w:r>
    </w:p>
    <w:tbl>
      <w:tblPr>
        <w:bidiVisual/>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50"/>
        <w:gridCol w:w="2600"/>
        <w:gridCol w:w="1100"/>
        <w:gridCol w:w="2100"/>
        <w:gridCol w:w="3388"/>
      </w:tblGrid>
      <w:tr>
        <w:trPr>
          <w:tblHeader/>
        </w:trPr>
        <w:tc>
          <w:tcPr>
            <w:tcW w:type="dxa" w:w="450"/>
            <w:tcBorders>
              <w:top w:val="single" w:color="BFB6A2" w:sz="4"/>
              <w:left w:val="single" w:color="BFB6A2" w:sz="4"/>
              <w:bottom w:val="single" w:color="BFB6A2" w:sz="4"/>
              <w:right w:val="single" w:color="BFB6A2" w:sz="4"/>
            </w:tcBorders>
            <w:shd w:fill="F3EAD3" w:color="auto" w:val="clear"/>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bCs/>
                <w:i w:val="false"/>
                <w:sz w:val="20"/>
                <w:szCs w:val="20"/>
                <w:rtl/>
              </w:rPr>
              <w:t xml:space="preserve">☐</w:t>
            </w:r>
          </w:p>
        </w:tc>
        <w:tc>
          <w:tcPr>
            <w:tcW w:type="dxa" w:w="2600"/>
            <w:tcBorders>
              <w:top w:val="single" w:color="BFB6A2" w:sz="4"/>
              <w:left w:val="single" w:color="BFB6A2" w:sz="4"/>
              <w:bottom w:val="single" w:color="BFB6A2" w:sz="4"/>
              <w:right w:val="single" w:color="BFB6A2" w:sz="4"/>
            </w:tcBorders>
            <w:shd w:fill="F3EAD3" w:color="auto" w:val="clear"/>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bCs/>
                <w:i w:val="false"/>
                <w:sz w:val="20"/>
                <w:szCs w:val="20"/>
                <w:rtl/>
              </w:rPr>
              <w:t xml:space="preserve">מסמך</w:t>
            </w:r>
          </w:p>
        </w:tc>
        <w:tc>
          <w:tcPr>
            <w:tcW w:type="dxa" w:w="1100"/>
            <w:tcBorders>
              <w:top w:val="single" w:color="BFB6A2" w:sz="4"/>
              <w:left w:val="single" w:color="BFB6A2" w:sz="4"/>
              <w:bottom w:val="single" w:color="BFB6A2" w:sz="4"/>
              <w:right w:val="single" w:color="BFB6A2" w:sz="4"/>
            </w:tcBorders>
            <w:shd w:fill="F3EAD3" w:color="auto" w:val="clear"/>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bCs/>
                <w:i w:val="false"/>
                <w:sz w:val="20"/>
                <w:szCs w:val="20"/>
                <w:rtl/>
              </w:rPr>
              <w:t xml:space="preserve">מי מביא</w:t>
            </w:r>
          </w:p>
        </w:tc>
        <w:tc>
          <w:tcPr>
            <w:tcW w:type="dxa" w:w="2100"/>
            <w:tcBorders>
              <w:top w:val="single" w:color="BFB6A2" w:sz="4"/>
              <w:left w:val="single" w:color="BFB6A2" w:sz="4"/>
              <w:bottom w:val="single" w:color="BFB6A2" w:sz="4"/>
              <w:right w:val="single" w:color="BFB6A2" w:sz="4"/>
            </w:tcBorders>
            <w:shd w:fill="F3EAD3" w:color="auto" w:val="clear"/>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bCs/>
                <w:i w:val="false"/>
                <w:sz w:val="20"/>
                <w:szCs w:val="20"/>
                <w:rtl/>
              </w:rPr>
              <w:t xml:space="preserve">מאיפה משיגים</w:t>
            </w:r>
          </w:p>
        </w:tc>
        <w:tc>
          <w:tcPr>
            <w:tcW w:type="dxa" w:w="3388"/>
            <w:tcBorders>
              <w:top w:val="single" w:color="BFB6A2" w:sz="4"/>
              <w:left w:val="single" w:color="BFB6A2" w:sz="4"/>
              <w:bottom w:val="single" w:color="BFB6A2" w:sz="4"/>
              <w:right w:val="single" w:color="BFB6A2" w:sz="4"/>
            </w:tcBorders>
            <w:shd w:fill="F3EAD3" w:color="auto" w:val="clear"/>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bCs/>
                <w:i w:val="false"/>
                <w:sz w:val="20"/>
                <w:szCs w:val="20"/>
                <w:rtl/>
              </w:rPr>
              <w:t xml:space="preserve">מתי והערות</w:t>
            </w:r>
          </w:p>
        </w:tc>
      </w:tr>
      <w:tr>
        <w:tc>
          <w:tcPr>
            <w:tcW w:type="dxa" w:w="45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w:t>
            </w:r>
          </w:p>
        </w:tc>
        <w:tc>
          <w:tcPr>
            <w:tcW w:type="dxa" w:w="26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נסח רישום מקרקעין (נסח טאבו) עדכני</w:t>
            </w:r>
          </w:p>
        </w:tc>
        <w:tc>
          <w:tcPr>
            <w:tcW w:type="dxa" w:w="11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קונה / מוכר</w:t>
            </w:r>
          </w:p>
        </w:tc>
        <w:tc>
          <w:tcPr>
            <w:tcW w:type="dxa" w:w="21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אתר רשם המקרקעין (gov.il)</w:t>
            </w:r>
          </w:p>
        </w:tc>
        <w:tc>
          <w:tcPr>
            <w:tcW w:type="dxa" w:w="3388"/>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בודקים בעלים, משכנתאות, עיקולים, הערות אזהרה וצו בית משותף. מוציאים שוב ביום החתימה.</w:t>
            </w:r>
          </w:p>
        </w:tc>
      </w:tr>
      <w:tr>
        <w:tc>
          <w:tcPr>
            <w:tcW w:type="dxa" w:w="45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w:t>
            </w:r>
          </w:p>
        </w:tc>
        <w:tc>
          <w:tcPr>
            <w:tcW w:type="dxa" w:w="26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אישור זכויות מרשות מקרקעי ישראל</w:t>
            </w:r>
          </w:p>
        </w:tc>
        <w:tc>
          <w:tcPr>
            <w:tcW w:type="dxa" w:w="11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מוכר</w:t>
            </w:r>
          </w:p>
        </w:tc>
        <w:tc>
          <w:tcPr>
            <w:tcW w:type="dxa" w:w="21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אתר רמ״י או לשכת רמ״י</w:t>
            </w:r>
          </w:p>
        </w:tc>
        <w:tc>
          <w:tcPr>
            <w:tcW w:type="dxa" w:w="3388"/>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כשהדירה בחכירה ולא רשומה בטאבו. בודקים אם נדרשים דמי הסכמה.</w:t>
            </w:r>
          </w:p>
        </w:tc>
      </w:tr>
      <w:tr>
        <w:tc>
          <w:tcPr>
            <w:tcW w:type="dxa" w:w="45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w:t>
            </w:r>
          </w:p>
        </w:tc>
        <w:tc>
          <w:tcPr>
            <w:tcW w:type="dxa" w:w="26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אישור זכויות מחברה משכנת</w:t>
            </w:r>
          </w:p>
        </w:tc>
        <w:tc>
          <w:tcPr>
            <w:tcW w:type="dxa" w:w="11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מוכר</w:t>
            </w:r>
          </w:p>
        </w:tc>
        <w:tc>
          <w:tcPr>
            <w:tcW w:type="dxa" w:w="21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החברה המשכנת</w:t>
            </w:r>
          </w:p>
        </w:tc>
        <w:tc>
          <w:tcPr>
            <w:tcW w:type="dxa" w:w="3388"/>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כשהבניין עוד לא נרשם כבית משותף. בודקים שהמוכר רשום כבעל הזכויות.</w:t>
            </w:r>
          </w:p>
        </w:tc>
      </w:tr>
      <w:tr>
        <w:tc>
          <w:tcPr>
            <w:tcW w:type="dxa" w:w="45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w:t>
            </w:r>
          </w:p>
        </w:tc>
        <w:tc>
          <w:tcPr>
            <w:tcW w:type="dxa" w:w="26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צו בית משותף, תקנון ותשריט</w:t>
            </w:r>
          </w:p>
        </w:tc>
        <w:tc>
          <w:tcPr>
            <w:tcW w:type="dxa" w:w="11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קונה</w:t>
            </w:r>
          </w:p>
        </w:tc>
        <w:tc>
          <w:tcPr>
            <w:tcW w:type="dxa" w:w="21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רשם המקרקעין</w:t>
            </w:r>
          </w:p>
        </w:tc>
        <w:tc>
          <w:tcPr>
            <w:tcW w:type="dxa" w:w="3388"/>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בודקים הצמדות: חניה, מחסן, גג, ושהן תואמות למה שמוצג.</w:t>
            </w:r>
          </w:p>
        </w:tc>
      </w:tr>
      <w:tr>
        <w:tc>
          <w:tcPr>
            <w:tcW w:type="dxa" w:w="45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w:t>
            </w:r>
          </w:p>
        </w:tc>
        <w:tc>
          <w:tcPr>
            <w:tcW w:type="dxa" w:w="26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תיק בניין והיתרי בנייה</w:t>
            </w:r>
          </w:p>
        </w:tc>
        <w:tc>
          <w:tcPr>
            <w:tcW w:type="dxa" w:w="11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קונה</w:t>
            </w:r>
          </w:p>
        </w:tc>
        <w:tc>
          <w:tcPr>
            <w:tcW w:type="dxa" w:w="21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מחלקת ההנדסה בעירייה</w:t>
            </w:r>
          </w:p>
        </w:tc>
        <w:tc>
          <w:tcPr>
            <w:tcW w:type="dxa" w:w="3388"/>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בודקים חריגות בנייה (סגירת מרפסת, תוספות) וצווים.</w:t>
            </w:r>
          </w:p>
        </w:tc>
      </w:tr>
      <w:tr>
        <w:tc>
          <w:tcPr>
            <w:tcW w:type="dxa" w:w="45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w:t>
            </w:r>
          </w:p>
        </w:tc>
        <w:tc>
          <w:tcPr>
            <w:tcW w:type="dxa" w:w="26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מידע תכנוני על הסביבה</w:t>
            </w:r>
          </w:p>
        </w:tc>
        <w:tc>
          <w:tcPr>
            <w:tcW w:type="dxa" w:w="11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קונה</w:t>
            </w:r>
          </w:p>
        </w:tc>
        <w:tc>
          <w:tcPr>
            <w:tcW w:type="dxa" w:w="21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הוועדה המקומית לתכנון ובנייה</w:t>
            </w:r>
          </w:p>
        </w:tc>
        <w:tc>
          <w:tcPr>
            <w:tcW w:type="dxa" w:w="3388"/>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תוכניות בהליך, התחדשות עירונית, הפקעות.</w:t>
            </w:r>
          </w:p>
        </w:tc>
      </w:tr>
      <w:tr>
        <w:tc>
          <w:tcPr>
            <w:tcW w:type="dxa" w:w="45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w:t>
            </w:r>
          </w:p>
        </w:tc>
        <w:tc>
          <w:tcPr>
            <w:tcW w:type="dxa" w:w="26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חוות דעת שמאי ובדק בית</w:t>
            </w:r>
          </w:p>
        </w:tc>
        <w:tc>
          <w:tcPr>
            <w:tcW w:type="dxa" w:w="11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קונה</w:t>
            </w:r>
          </w:p>
        </w:tc>
        <w:tc>
          <w:tcPr>
            <w:tcW w:type="dxa" w:w="21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שמאי מקרקעין / מהנדס</w:t>
            </w:r>
          </w:p>
        </w:tc>
        <w:tc>
          <w:tcPr>
            <w:tcW w:type="dxa" w:w="3388"/>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לפני החתימה. השמאי של הבנק בודק רק לצורך המשכנתא.</w:t>
            </w:r>
          </w:p>
        </w:tc>
      </w:tr>
    </w:tbl>
    <w:p>
      <w:pPr>
        <w:keepNext/>
        <w:bidi/>
        <w:spacing w:after="40" w:before="260" w:line="320"/>
        <w:jc w:val="right"/>
      </w:pPr>
      <w:r>
        <w:rPr>
          <w:rFonts w:ascii="David" w:cs="David" w:eastAsia="David" w:hAnsi="David"/>
          <w:b/>
          <w:bCs/>
          <w:i w:val="false"/>
          <w:sz w:val="27"/>
          <w:szCs w:val="27"/>
          <w:rtl/>
        </w:rPr>
        <w:t xml:space="preserve">שלב 2. לחתימה על החוזה: המוכרים</w:t>
      </w:r>
    </w:p>
    <w:tbl>
      <w:tblPr>
        <w:bidiVisual/>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50"/>
        <w:gridCol w:w="2600"/>
        <w:gridCol w:w="1100"/>
        <w:gridCol w:w="2100"/>
        <w:gridCol w:w="3388"/>
      </w:tblGrid>
      <w:tr>
        <w:trPr>
          <w:tblHeader/>
        </w:trPr>
        <w:tc>
          <w:tcPr>
            <w:tcW w:type="dxa" w:w="450"/>
            <w:tcBorders>
              <w:top w:val="single" w:color="BFB6A2" w:sz="4"/>
              <w:left w:val="single" w:color="BFB6A2" w:sz="4"/>
              <w:bottom w:val="single" w:color="BFB6A2" w:sz="4"/>
              <w:right w:val="single" w:color="BFB6A2" w:sz="4"/>
            </w:tcBorders>
            <w:shd w:fill="F3EAD3" w:color="auto" w:val="clear"/>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bCs/>
                <w:i w:val="false"/>
                <w:sz w:val="20"/>
                <w:szCs w:val="20"/>
                <w:rtl/>
              </w:rPr>
              <w:t xml:space="preserve">☐</w:t>
            </w:r>
          </w:p>
        </w:tc>
        <w:tc>
          <w:tcPr>
            <w:tcW w:type="dxa" w:w="2600"/>
            <w:tcBorders>
              <w:top w:val="single" w:color="BFB6A2" w:sz="4"/>
              <w:left w:val="single" w:color="BFB6A2" w:sz="4"/>
              <w:bottom w:val="single" w:color="BFB6A2" w:sz="4"/>
              <w:right w:val="single" w:color="BFB6A2" w:sz="4"/>
            </w:tcBorders>
            <w:shd w:fill="F3EAD3" w:color="auto" w:val="clear"/>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bCs/>
                <w:i w:val="false"/>
                <w:sz w:val="20"/>
                <w:szCs w:val="20"/>
                <w:rtl/>
              </w:rPr>
              <w:t xml:space="preserve">מסמך</w:t>
            </w:r>
          </w:p>
        </w:tc>
        <w:tc>
          <w:tcPr>
            <w:tcW w:type="dxa" w:w="1100"/>
            <w:tcBorders>
              <w:top w:val="single" w:color="BFB6A2" w:sz="4"/>
              <w:left w:val="single" w:color="BFB6A2" w:sz="4"/>
              <w:bottom w:val="single" w:color="BFB6A2" w:sz="4"/>
              <w:right w:val="single" w:color="BFB6A2" w:sz="4"/>
            </w:tcBorders>
            <w:shd w:fill="F3EAD3" w:color="auto" w:val="clear"/>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bCs/>
                <w:i w:val="false"/>
                <w:sz w:val="20"/>
                <w:szCs w:val="20"/>
                <w:rtl/>
              </w:rPr>
              <w:t xml:space="preserve">מי מביא</w:t>
            </w:r>
          </w:p>
        </w:tc>
        <w:tc>
          <w:tcPr>
            <w:tcW w:type="dxa" w:w="2100"/>
            <w:tcBorders>
              <w:top w:val="single" w:color="BFB6A2" w:sz="4"/>
              <w:left w:val="single" w:color="BFB6A2" w:sz="4"/>
              <w:bottom w:val="single" w:color="BFB6A2" w:sz="4"/>
              <w:right w:val="single" w:color="BFB6A2" w:sz="4"/>
            </w:tcBorders>
            <w:shd w:fill="F3EAD3" w:color="auto" w:val="clear"/>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bCs/>
                <w:i w:val="false"/>
                <w:sz w:val="20"/>
                <w:szCs w:val="20"/>
                <w:rtl/>
              </w:rPr>
              <w:t xml:space="preserve">מאיפה משיגים</w:t>
            </w:r>
          </w:p>
        </w:tc>
        <w:tc>
          <w:tcPr>
            <w:tcW w:type="dxa" w:w="3388"/>
            <w:tcBorders>
              <w:top w:val="single" w:color="BFB6A2" w:sz="4"/>
              <w:left w:val="single" w:color="BFB6A2" w:sz="4"/>
              <w:bottom w:val="single" w:color="BFB6A2" w:sz="4"/>
              <w:right w:val="single" w:color="BFB6A2" w:sz="4"/>
            </w:tcBorders>
            <w:shd w:fill="F3EAD3" w:color="auto" w:val="clear"/>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bCs/>
                <w:i w:val="false"/>
                <w:sz w:val="20"/>
                <w:szCs w:val="20"/>
                <w:rtl/>
              </w:rPr>
              <w:t xml:space="preserve">מתי והערות</w:t>
            </w:r>
          </w:p>
        </w:tc>
      </w:tr>
      <w:tr>
        <w:tc>
          <w:tcPr>
            <w:tcW w:type="dxa" w:w="45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w:t>
            </w:r>
          </w:p>
        </w:tc>
        <w:tc>
          <w:tcPr>
            <w:tcW w:type="dxa" w:w="26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תעודות זהות של כל הבעלים, כולל ספח</w:t>
            </w:r>
          </w:p>
        </w:tc>
        <w:tc>
          <w:tcPr>
            <w:tcW w:type="dxa" w:w="11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מוכר</w:t>
            </w:r>
          </w:p>
        </w:tc>
        <w:tc>
          <w:tcPr>
            <w:tcW w:type="dxa" w:w="21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
            </w:r>
          </w:p>
        </w:tc>
        <w:tc>
          <w:tcPr>
            <w:tcW w:type="dxa" w:w="3388"/>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כל מי שרשום כבעלים חותם, או מי שמחזיק ייפוי כוח בשמו.</w:t>
            </w:r>
          </w:p>
        </w:tc>
      </w:tr>
      <w:tr>
        <w:tc>
          <w:tcPr>
            <w:tcW w:type="dxa" w:w="45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w:t>
            </w:r>
          </w:p>
        </w:tc>
        <w:tc>
          <w:tcPr>
            <w:tcW w:type="dxa" w:w="26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מכתב כוונות או אישור יתרה לסילוק משכנתא</w:t>
            </w:r>
          </w:p>
        </w:tc>
        <w:tc>
          <w:tcPr>
            <w:tcW w:type="dxa" w:w="11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מוכר</w:t>
            </w:r>
          </w:p>
        </w:tc>
        <w:tc>
          <w:tcPr>
            <w:tcW w:type="dxa" w:w="21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הבנק שנתן את המשכנתא</w:t>
            </w:r>
          </w:p>
        </w:tc>
        <w:tc>
          <w:tcPr>
            <w:tcW w:type="dxa" w:w="3388"/>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מראה כמה צריך לשלם לבנק כדי להסיר את המשכנתא, ולאיזה חשבון.</w:t>
            </w:r>
          </w:p>
        </w:tc>
      </w:tr>
      <w:tr>
        <w:tc>
          <w:tcPr>
            <w:tcW w:type="dxa" w:w="45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w:t>
            </w:r>
          </w:p>
        </w:tc>
        <w:tc>
          <w:tcPr>
            <w:tcW w:type="dxa" w:w="26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אישור מוועד הבית או מחברת הניהול</w:t>
            </w:r>
          </w:p>
        </w:tc>
        <w:tc>
          <w:tcPr>
            <w:tcW w:type="dxa" w:w="11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מוכר</w:t>
            </w:r>
          </w:p>
        </w:tc>
        <w:tc>
          <w:tcPr>
            <w:tcW w:type="dxa" w:w="21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ועד הבית</w:t>
            </w:r>
          </w:p>
        </w:tc>
        <w:tc>
          <w:tcPr>
            <w:tcW w:type="dxa" w:w="3388"/>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שאין חובות. לא חובה לפי חוק, מקובל לבקש.</w:t>
            </w:r>
          </w:p>
        </w:tc>
      </w:tr>
      <w:tr>
        <w:tc>
          <w:tcPr>
            <w:tcW w:type="dxa" w:w="45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w:t>
            </w:r>
          </w:p>
        </w:tc>
        <w:tc>
          <w:tcPr>
            <w:tcW w:type="dxa" w:w="26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צו ירושה או צו קיום צוואה</w:t>
            </w:r>
          </w:p>
        </w:tc>
        <w:tc>
          <w:tcPr>
            <w:tcW w:type="dxa" w:w="11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מוכר</w:t>
            </w:r>
          </w:p>
        </w:tc>
        <w:tc>
          <w:tcPr>
            <w:tcW w:type="dxa" w:w="21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הרשם לענייני ירושה / בית המשפט</w:t>
            </w:r>
          </w:p>
        </w:tc>
        <w:tc>
          <w:tcPr>
            <w:tcW w:type="dxa" w:w="3388"/>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כשהדירה עברה בירושה ועוד לא נרשמה על שם היורשים.</w:t>
            </w:r>
          </w:p>
        </w:tc>
      </w:tr>
      <w:tr>
        <w:tc>
          <w:tcPr>
            <w:tcW w:type="dxa" w:w="45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w:t>
            </w:r>
          </w:p>
        </w:tc>
        <w:tc>
          <w:tcPr>
            <w:tcW w:type="dxa" w:w="26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הסכם גירושין או פסק דין</w:t>
            </w:r>
          </w:p>
        </w:tc>
        <w:tc>
          <w:tcPr>
            <w:tcW w:type="dxa" w:w="11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מוכר</w:t>
            </w:r>
          </w:p>
        </w:tc>
        <w:tc>
          <w:tcPr>
            <w:tcW w:type="dxa" w:w="21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בית המשפט / בית הדין</w:t>
            </w:r>
          </w:p>
        </w:tc>
        <w:tc>
          <w:tcPr>
            <w:tcW w:type="dxa" w:w="3388"/>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כשהדירה מתחלקת בין בני זוג לשעבר.</w:t>
            </w:r>
          </w:p>
        </w:tc>
      </w:tr>
      <w:tr>
        <w:tc>
          <w:tcPr>
            <w:tcW w:type="dxa" w:w="45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w:t>
            </w:r>
          </w:p>
        </w:tc>
        <w:tc>
          <w:tcPr>
            <w:tcW w:type="dxa" w:w="26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ייפוי כוח נוטריוני</w:t>
            </w:r>
          </w:p>
        </w:tc>
        <w:tc>
          <w:tcPr>
            <w:tcW w:type="dxa" w:w="11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מוכר / קונה</w:t>
            </w:r>
          </w:p>
        </w:tc>
        <w:tc>
          <w:tcPr>
            <w:tcW w:type="dxa" w:w="21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נוטריון / קונסוליה</w:t>
            </w:r>
          </w:p>
        </w:tc>
        <w:tc>
          <w:tcPr>
            <w:tcW w:type="dxa" w:w="3388"/>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כשאחד הצדדים לא חותם בעצמו, למשל כי הוא בחו״ל.</w:t>
            </w:r>
          </w:p>
        </w:tc>
      </w:tr>
      <w:tr>
        <w:tc>
          <w:tcPr>
            <w:tcW w:type="dxa" w:w="45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w:t>
            </w:r>
          </w:p>
        </w:tc>
        <w:tc>
          <w:tcPr>
            <w:tcW w:type="dxa" w:w="26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מסמכי חברה ופרוטוקול מורשי חתימה</w:t>
            </w:r>
          </w:p>
        </w:tc>
        <w:tc>
          <w:tcPr>
            <w:tcW w:type="dxa" w:w="11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מוכר / קונה</w:t>
            </w:r>
          </w:p>
        </w:tc>
        <w:tc>
          <w:tcPr>
            <w:tcW w:type="dxa" w:w="21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רשם החברות / עורך דין החברה</w:t>
            </w:r>
          </w:p>
        </w:tc>
        <w:tc>
          <w:tcPr>
            <w:tcW w:type="dxa" w:w="3388"/>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כשהדירה בבעלות חברה או נקנית על ידי חברה.</w:t>
            </w:r>
          </w:p>
        </w:tc>
      </w:tr>
    </w:tbl>
    <w:p>
      <w:pPr>
        <w:keepNext/>
        <w:bidi/>
        <w:spacing w:after="40" w:before="260" w:line="320"/>
        <w:jc w:val="right"/>
      </w:pPr>
      <w:r>
        <w:rPr>
          <w:rFonts w:ascii="David" w:cs="David" w:eastAsia="David" w:hAnsi="David"/>
          <w:b/>
          <w:bCs/>
          <w:i w:val="false"/>
          <w:sz w:val="27"/>
          <w:szCs w:val="27"/>
          <w:rtl/>
        </w:rPr>
        <w:t xml:space="preserve">שלב 2. לחתימה על החוזה: הקונים</w:t>
      </w:r>
    </w:p>
    <w:tbl>
      <w:tblPr>
        <w:bidiVisual/>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50"/>
        <w:gridCol w:w="2600"/>
        <w:gridCol w:w="1100"/>
        <w:gridCol w:w="2100"/>
        <w:gridCol w:w="3388"/>
      </w:tblGrid>
      <w:tr>
        <w:trPr>
          <w:tblHeader/>
        </w:trPr>
        <w:tc>
          <w:tcPr>
            <w:tcW w:type="dxa" w:w="450"/>
            <w:tcBorders>
              <w:top w:val="single" w:color="BFB6A2" w:sz="4"/>
              <w:left w:val="single" w:color="BFB6A2" w:sz="4"/>
              <w:bottom w:val="single" w:color="BFB6A2" w:sz="4"/>
              <w:right w:val="single" w:color="BFB6A2" w:sz="4"/>
            </w:tcBorders>
            <w:shd w:fill="F3EAD3" w:color="auto" w:val="clear"/>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bCs/>
                <w:i w:val="false"/>
                <w:sz w:val="20"/>
                <w:szCs w:val="20"/>
                <w:rtl/>
              </w:rPr>
              <w:t xml:space="preserve">☐</w:t>
            </w:r>
          </w:p>
        </w:tc>
        <w:tc>
          <w:tcPr>
            <w:tcW w:type="dxa" w:w="2600"/>
            <w:tcBorders>
              <w:top w:val="single" w:color="BFB6A2" w:sz="4"/>
              <w:left w:val="single" w:color="BFB6A2" w:sz="4"/>
              <w:bottom w:val="single" w:color="BFB6A2" w:sz="4"/>
              <w:right w:val="single" w:color="BFB6A2" w:sz="4"/>
            </w:tcBorders>
            <w:shd w:fill="F3EAD3" w:color="auto" w:val="clear"/>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bCs/>
                <w:i w:val="false"/>
                <w:sz w:val="20"/>
                <w:szCs w:val="20"/>
                <w:rtl/>
              </w:rPr>
              <w:t xml:space="preserve">מסמך</w:t>
            </w:r>
          </w:p>
        </w:tc>
        <w:tc>
          <w:tcPr>
            <w:tcW w:type="dxa" w:w="1100"/>
            <w:tcBorders>
              <w:top w:val="single" w:color="BFB6A2" w:sz="4"/>
              <w:left w:val="single" w:color="BFB6A2" w:sz="4"/>
              <w:bottom w:val="single" w:color="BFB6A2" w:sz="4"/>
              <w:right w:val="single" w:color="BFB6A2" w:sz="4"/>
            </w:tcBorders>
            <w:shd w:fill="F3EAD3" w:color="auto" w:val="clear"/>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bCs/>
                <w:i w:val="false"/>
                <w:sz w:val="20"/>
                <w:szCs w:val="20"/>
                <w:rtl/>
              </w:rPr>
              <w:t xml:space="preserve">מי מביא</w:t>
            </w:r>
          </w:p>
        </w:tc>
        <w:tc>
          <w:tcPr>
            <w:tcW w:type="dxa" w:w="2100"/>
            <w:tcBorders>
              <w:top w:val="single" w:color="BFB6A2" w:sz="4"/>
              <w:left w:val="single" w:color="BFB6A2" w:sz="4"/>
              <w:bottom w:val="single" w:color="BFB6A2" w:sz="4"/>
              <w:right w:val="single" w:color="BFB6A2" w:sz="4"/>
            </w:tcBorders>
            <w:shd w:fill="F3EAD3" w:color="auto" w:val="clear"/>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bCs/>
                <w:i w:val="false"/>
                <w:sz w:val="20"/>
                <w:szCs w:val="20"/>
                <w:rtl/>
              </w:rPr>
              <w:t xml:space="preserve">מאיפה משיגים</w:t>
            </w:r>
          </w:p>
        </w:tc>
        <w:tc>
          <w:tcPr>
            <w:tcW w:type="dxa" w:w="3388"/>
            <w:tcBorders>
              <w:top w:val="single" w:color="BFB6A2" w:sz="4"/>
              <w:left w:val="single" w:color="BFB6A2" w:sz="4"/>
              <w:bottom w:val="single" w:color="BFB6A2" w:sz="4"/>
              <w:right w:val="single" w:color="BFB6A2" w:sz="4"/>
            </w:tcBorders>
            <w:shd w:fill="F3EAD3" w:color="auto" w:val="clear"/>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bCs/>
                <w:i w:val="false"/>
                <w:sz w:val="20"/>
                <w:szCs w:val="20"/>
                <w:rtl/>
              </w:rPr>
              <w:t xml:space="preserve">מתי והערות</w:t>
            </w:r>
          </w:p>
        </w:tc>
      </w:tr>
      <w:tr>
        <w:tc>
          <w:tcPr>
            <w:tcW w:type="dxa" w:w="45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w:t>
            </w:r>
          </w:p>
        </w:tc>
        <w:tc>
          <w:tcPr>
            <w:tcW w:type="dxa" w:w="26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תעודות זהות של כל הקונים, כולל ספח</w:t>
            </w:r>
          </w:p>
        </w:tc>
        <w:tc>
          <w:tcPr>
            <w:tcW w:type="dxa" w:w="11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קונה</w:t>
            </w:r>
          </w:p>
        </w:tc>
        <w:tc>
          <w:tcPr>
            <w:tcW w:type="dxa" w:w="21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
            </w:r>
          </w:p>
        </w:tc>
        <w:tc>
          <w:tcPr>
            <w:tcW w:type="dxa" w:w="3388"/>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הקונים שיירשמו כבעלים. אם קונים על שם אחד מבני הזוג, מתייעצים לפני כן.</w:t>
            </w:r>
          </w:p>
        </w:tc>
      </w:tr>
      <w:tr>
        <w:tc>
          <w:tcPr>
            <w:tcW w:type="dxa" w:w="45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w:t>
            </w:r>
          </w:p>
        </w:tc>
        <w:tc>
          <w:tcPr>
            <w:tcW w:type="dxa" w:w="26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אישור עקרוני למשכנתא</w:t>
            </w:r>
          </w:p>
        </w:tc>
        <w:tc>
          <w:tcPr>
            <w:tcW w:type="dxa" w:w="11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קונה</w:t>
            </w:r>
          </w:p>
        </w:tc>
        <w:tc>
          <w:tcPr>
            <w:tcW w:type="dxa" w:w="21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הבנק המממן</w:t>
            </w:r>
          </w:p>
        </w:tc>
        <w:tc>
          <w:tcPr>
            <w:tcW w:type="dxa" w:w="3388"/>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לפני החתימה, כדי לבנות לוח תשלומים שאפשר לעמוד בו.</w:t>
            </w:r>
          </w:p>
        </w:tc>
      </w:tr>
      <w:tr>
        <w:tc>
          <w:tcPr>
            <w:tcW w:type="dxa" w:w="45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w:t>
            </w:r>
          </w:p>
        </w:tc>
        <w:tc>
          <w:tcPr>
            <w:tcW w:type="dxa" w:w="26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מסמכים על מקור ההון העצמי</w:t>
            </w:r>
          </w:p>
        </w:tc>
        <w:tc>
          <w:tcPr>
            <w:tcW w:type="dxa" w:w="11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קונה</w:t>
            </w:r>
          </w:p>
        </w:tc>
        <w:tc>
          <w:tcPr>
            <w:tcW w:type="dxa" w:w="21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הבנק / בעלי הכספים</w:t>
            </w:r>
          </w:p>
        </w:tc>
        <w:tc>
          <w:tcPr>
            <w:tcW w:type="dxa" w:w="3388"/>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דפי חשבון, מכתב מתנה מההורים. הבנקים מבקשים להראות מאיפה מגיע הכסף.</w:t>
            </w:r>
          </w:p>
        </w:tc>
      </w:tr>
      <w:tr>
        <w:tc>
          <w:tcPr>
            <w:tcW w:type="dxa" w:w="45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w:t>
            </w:r>
          </w:p>
        </w:tc>
        <w:tc>
          <w:tcPr>
            <w:tcW w:type="dxa" w:w="26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פרטי דירות אחרות בבעלות הקונים</w:t>
            </w:r>
          </w:p>
        </w:tc>
        <w:tc>
          <w:tcPr>
            <w:tcW w:type="dxa" w:w="11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קונה</w:t>
            </w:r>
          </w:p>
        </w:tc>
        <w:tc>
          <w:tcPr>
            <w:tcW w:type="dxa" w:w="21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
            </w:r>
          </w:p>
        </w:tc>
        <w:tc>
          <w:tcPr>
            <w:tcW w:type="dxa" w:w="3388"/>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משפיע על מדרגות מס הרכישה: דירה יחידה או נוספת.</w:t>
            </w:r>
          </w:p>
        </w:tc>
      </w:tr>
    </w:tbl>
    <w:p>
      <w:pPr>
        <w:keepNext/>
        <w:bidi/>
        <w:spacing w:after="40" w:before="260" w:line="320"/>
        <w:jc w:val="right"/>
      </w:pPr>
      <w:r>
        <w:rPr>
          <w:rFonts w:ascii="David" w:cs="David" w:eastAsia="David" w:hAnsi="David"/>
          <w:b/>
          <w:bCs/>
          <w:i w:val="false"/>
          <w:sz w:val="27"/>
          <w:szCs w:val="27"/>
          <w:rtl/>
        </w:rPr>
        <w:t xml:space="preserve">שלב 3. אחרי החתימה: דיווחים ותשלומים</w:t>
      </w:r>
    </w:p>
    <w:tbl>
      <w:tblPr>
        <w:bidiVisual/>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50"/>
        <w:gridCol w:w="2600"/>
        <w:gridCol w:w="1100"/>
        <w:gridCol w:w="2100"/>
        <w:gridCol w:w="3388"/>
      </w:tblGrid>
      <w:tr>
        <w:trPr>
          <w:tblHeader/>
        </w:trPr>
        <w:tc>
          <w:tcPr>
            <w:tcW w:type="dxa" w:w="450"/>
            <w:tcBorders>
              <w:top w:val="single" w:color="BFB6A2" w:sz="4"/>
              <w:left w:val="single" w:color="BFB6A2" w:sz="4"/>
              <w:bottom w:val="single" w:color="BFB6A2" w:sz="4"/>
              <w:right w:val="single" w:color="BFB6A2" w:sz="4"/>
            </w:tcBorders>
            <w:shd w:fill="F3EAD3" w:color="auto" w:val="clear"/>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bCs/>
                <w:i w:val="false"/>
                <w:sz w:val="20"/>
                <w:szCs w:val="20"/>
                <w:rtl/>
              </w:rPr>
              <w:t xml:space="preserve">☐</w:t>
            </w:r>
          </w:p>
        </w:tc>
        <w:tc>
          <w:tcPr>
            <w:tcW w:type="dxa" w:w="2600"/>
            <w:tcBorders>
              <w:top w:val="single" w:color="BFB6A2" w:sz="4"/>
              <w:left w:val="single" w:color="BFB6A2" w:sz="4"/>
              <w:bottom w:val="single" w:color="BFB6A2" w:sz="4"/>
              <w:right w:val="single" w:color="BFB6A2" w:sz="4"/>
            </w:tcBorders>
            <w:shd w:fill="F3EAD3" w:color="auto" w:val="clear"/>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bCs/>
                <w:i w:val="false"/>
                <w:sz w:val="20"/>
                <w:szCs w:val="20"/>
                <w:rtl/>
              </w:rPr>
              <w:t xml:space="preserve">מסמך</w:t>
            </w:r>
          </w:p>
        </w:tc>
        <w:tc>
          <w:tcPr>
            <w:tcW w:type="dxa" w:w="1100"/>
            <w:tcBorders>
              <w:top w:val="single" w:color="BFB6A2" w:sz="4"/>
              <w:left w:val="single" w:color="BFB6A2" w:sz="4"/>
              <w:bottom w:val="single" w:color="BFB6A2" w:sz="4"/>
              <w:right w:val="single" w:color="BFB6A2" w:sz="4"/>
            </w:tcBorders>
            <w:shd w:fill="F3EAD3" w:color="auto" w:val="clear"/>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bCs/>
                <w:i w:val="false"/>
                <w:sz w:val="20"/>
                <w:szCs w:val="20"/>
                <w:rtl/>
              </w:rPr>
              <w:t xml:space="preserve">מי מביא</w:t>
            </w:r>
          </w:p>
        </w:tc>
        <w:tc>
          <w:tcPr>
            <w:tcW w:type="dxa" w:w="2100"/>
            <w:tcBorders>
              <w:top w:val="single" w:color="BFB6A2" w:sz="4"/>
              <w:left w:val="single" w:color="BFB6A2" w:sz="4"/>
              <w:bottom w:val="single" w:color="BFB6A2" w:sz="4"/>
              <w:right w:val="single" w:color="BFB6A2" w:sz="4"/>
            </w:tcBorders>
            <w:shd w:fill="F3EAD3" w:color="auto" w:val="clear"/>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bCs/>
                <w:i w:val="false"/>
                <w:sz w:val="20"/>
                <w:szCs w:val="20"/>
                <w:rtl/>
              </w:rPr>
              <w:t xml:space="preserve">מאיפה משיגים</w:t>
            </w:r>
          </w:p>
        </w:tc>
        <w:tc>
          <w:tcPr>
            <w:tcW w:type="dxa" w:w="3388"/>
            <w:tcBorders>
              <w:top w:val="single" w:color="BFB6A2" w:sz="4"/>
              <w:left w:val="single" w:color="BFB6A2" w:sz="4"/>
              <w:bottom w:val="single" w:color="BFB6A2" w:sz="4"/>
              <w:right w:val="single" w:color="BFB6A2" w:sz="4"/>
            </w:tcBorders>
            <w:shd w:fill="F3EAD3" w:color="auto" w:val="clear"/>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bCs/>
                <w:i w:val="false"/>
                <w:sz w:val="20"/>
                <w:szCs w:val="20"/>
                <w:rtl/>
              </w:rPr>
              <w:t xml:space="preserve">מתי והערות</w:t>
            </w:r>
          </w:p>
        </w:tc>
      </w:tr>
      <w:tr>
        <w:tc>
          <w:tcPr>
            <w:tcW w:type="dxa" w:w="45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w:t>
            </w:r>
          </w:p>
        </w:tc>
        <w:tc>
          <w:tcPr>
            <w:tcW w:type="dxa" w:w="26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רישום הערת אזהרה לטובת הקונים</w:t>
            </w:r>
          </w:p>
        </w:tc>
        <w:tc>
          <w:tcPr>
            <w:tcW w:type="dxa" w:w="11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עו״ד הקונה</w:t>
            </w:r>
          </w:p>
        </w:tc>
        <w:tc>
          <w:tcPr>
            <w:tcW w:type="dxa" w:w="21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רשם המקרקעין / רמ״י / חברה משכנת</w:t>
            </w:r>
          </w:p>
        </w:tc>
        <w:tc>
          <w:tcPr>
            <w:tcW w:type="dxa" w:w="3388"/>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סמוך ככל האפשר לחתימה ולתשלום הראשון.</w:t>
            </w:r>
          </w:p>
        </w:tc>
      </w:tr>
      <w:tr>
        <w:tc>
          <w:tcPr>
            <w:tcW w:type="dxa" w:w="45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w:t>
            </w:r>
          </w:p>
        </w:tc>
        <w:tc>
          <w:tcPr>
            <w:tcW w:type="dxa" w:w="26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הצהרה לרשות המסים על המכירה והרכישה</w:t>
            </w:r>
          </w:p>
        </w:tc>
        <w:tc>
          <w:tcPr>
            <w:tcW w:type="dxa" w:w="11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עורכי הדין של הצדדים</w:t>
            </w:r>
          </w:p>
        </w:tc>
        <w:tc>
          <w:tcPr>
            <w:tcW w:type="dxa" w:w="21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מערכת מיסוי מקרקעין המקוונת</w:t>
            </w:r>
          </w:p>
        </w:tc>
        <w:tc>
          <w:tcPr>
            <w:tcW w:type="dxa" w:w="3388"/>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בתוך 30 יום מיום החתימה.</w:t>
            </w:r>
          </w:p>
        </w:tc>
      </w:tr>
      <w:tr>
        <w:tc>
          <w:tcPr>
            <w:tcW w:type="dxa" w:w="45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w:t>
            </w:r>
          </w:p>
        </w:tc>
        <w:tc>
          <w:tcPr>
            <w:tcW w:type="dxa" w:w="26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תשלום מס רכישה</w:t>
            </w:r>
          </w:p>
        </w:tc>
        <w:tc>
          <w:tcPr>
            <w:tcW w:type="dxa" w:w="11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קונה</w:t>
            </w:r>
          </w:p>
        </w:tc>
        <w:tc>
          <w:tcPr>
            <w:tcW w:type="dxa" w:w="21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לפי השובר של רשות המסים</w:t>
            </w:r>
          </w:p>
        </w:tc>
        <w:tc>
          <w:tcPr>
            <w:tcW w:type="dxa" w:w="3388"/>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בתוך 60 יום מיום החתימה. איחור מוסיף הפרשי הצמדה וריבית.</w:t>
            </w:r>
          </w:p>
        </w:tc>
      </w:tr>
      <w:tr>
        <w:tc>
          <w:tcPr>
            <w:tcW w:type="dxa" w:w="45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w:t>
            </w:r>
          </w:p>
        </w:tc>
        <w:tc>
          <w:tcPr>
            <w:tcW w:type="dxa" w:w="26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שומה ותשלום מס שבח, או קבלת פטור</w:t>
            </w:r>
          </w:p>
        </w:tc>
        <w:tc>
          <w:tcPr>
            <w:tcW w:type="dxa" w:w="11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מוכר</w:t>
            </w:r>
          </w:p>
        </w:tc>
        <w:tc>
          <w:tcPr>
            <w:tcW w:type="dxa" w:w="21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רשות המסים</w:t>
            </w:r>
          </w:p>
        </w:tc>
        <w:tc>
          <w:tcPr>
            <w:tcW w:type="dxa" w:w="3388"/>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לפי השומה ובמועדים שבחוק. בפטור, מקבלים אישור על הפטור.</w:t>
            </w:r>
          </w:p>
        </w:tc>
      </w:tr>
      <w:tr>
        <w:tc>
          <w:tcPr>
            <w:tcW w:type="dxa" w:w="45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w:t>
            </w:r>
          </w:p>
        </w:tc>
        <w:tc>
          <w:tcPr>
            <w:tcW w:type="dxa" w:w="26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מסמכי משכנתא של הקונים</w:t>
            </w:r>
          </w:p>
        </w:tc>
        <w:tc>
          <w:tcPr>
            <w:tcW w:type="dxa" w:w="11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קונה</w:t>
            </w:r>
          </w:p>
        </w:tc>
        <w:tc>
          <w:tcPr>
            <w:tcW w:type="dxa" w:w="21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הבנק המממן</w:t>
            </w:r>
          </w:p>
        </w:tc>
        <w:tc>
          <w:tcPr>
            <w:tcW w:type="dxa" w:w="3388"/>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מכתב התחייבות לרישום משכנתא, ייפוי כוח, אישור זכויות לבנק.</w:t>
            </w:r>
          </w:p>
        </w:tc>
      </w:tr>
      <w:tr>
        <w:tc>
          <w:tcPr>
            <w:tcW w:type="dxa" w:w="45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w:t>
            </w:r>
          </w:p>
        </w:tc>
        <w:tc>
          <w:tcPr>
            <w:tcW w:type="dxa" w:w="26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סילוק משכנתא של המוכר ומחיקת רישום המשכנתא</w:t>
            </w:r>
          </w:p>
        </w:tc>
        <w:tc>
          <w:tcPr>
            <w:tcW w:type="dxa" w:w="11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מוכר</w:t>
            </w:r>
          </w:p>
        </w:tc>
        <w:tc>
          <w:tcPr>
            <w:tcW w:type="dxa" w:w="21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הבנק של המוכר</w:t>
            </w:r>
          </w:p>
        </w:tc>
        <w:tc>
          <w:tcPr>
            <w:tcW w:type="dxa" w:w="3388"/>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הסכום משולם בדרך כלל מכספי הקונה, ישירות לבנק.</w:t>
            </w:r>
          </w:p>
        </w:tc>
      </w:tr>
    </w:tbl>
    <w:p>
      <w:pPr>
        <w:keepNext/>
        <w:bidi/>
        <w:spacing w:after="40" w:before="260" w:line="320"/>
        <w:jc w:val="right"/>
      </w:pPr>
      <w:r>
        <w:rPr>
          <w:rFonts w:ascii="David" w:cs="David" w:eastAsia="David" w:hAnsi="David"/>
          <w:b/>
          <w:bCs/>
          <w:i w:val="false"/>
          <w:sz w:val="27"/>
          <w:szCs w:val="27"/>
          <w:rtl/>
        </w:rPr>
        <w:t xml:space="preserve">שלב 4. לפני מסירת החזקה ולרישום הדירה על שם הקונים</w:t>
      </w:r>
    </w:p>
    <w:tbl>
      <w:tblPr>
        <w:bidiVisual/>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50"/>
        <w:gridCol w:w="2600"/>
        <w:gridCol w:w="1100"/>
        <w:gridCol w:w="2100"/>
        <w:gridCol w:w="3388"/>
      </w:tblGrid>
      <w:tr>
        <w:trPr>
          <w:tblHeader/>
        </w:trPr>
        <w:tc>
          <w:tcPr>
            <w:tcW w:type="dxa" w:w="450"/>
            <w:tcBorders>
              <w:top w:val="single" w:color="BFB6A2" w:sz="4"/>
              <w:left w:val="single" w:color="BFB6A2" w:sz="4"/>
              <w:bottom w:val="single" w:color="BFB6A2" w:sz="4"/>
              <w:right w:val="single" w:color="BFB6A2" w:sz="4"/>
            </w:tcBorders>
            <w:shd w:fill="F3EAD3" w:color="auto" w:val="clear"/>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bCs/>
                <w:i w:val="false"/>
                <w:sz w:val="20"/>
                <w:szCs w:val="20"/>
                <w:rtl/>
              </w:rPr>
              <w:t xml:space="preserve">☐</w:t>
            </w:r>
          </w:p>
        </w:tc>
        <w:tc>
          <w:tcPr>
            <w:tcW w:type="dxa" w:w="2600"/>
            <w:tcBorders>
              <w:top w:val="single" w:color="BFB6A2" w:sz="4"/>
              <w:left w:val="single" w:color="BFB6A2" w:sz="4"/>
              <w:bottom w:val="single" w:color="BFB6A2" w:sz="4"/>
              <w:right w:val="single" w:color="BFB6A2" w:sz="4"/>
            </w:tcBorders>
            <w:shd w:fill="F3EAD3" w:color="auto" w:val="clear"/>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bCs/>
                <w:i w:val="false"/>
                <w:sz w:val="20"/>
                <w:szCs w:val="20"/>
                <w:rtl/>
              </w:rPr>
              <w:t xml:space="preserve">מסמך</w:t>
            </w:r>
          </w:p>
        </w:tc>
        <w:tc>
          <w:tcPr>
            <w:tcW w:type="dxa" w:w="1100"/>
            <w:tcBorders>
              <w:top w:val="single" w:color="BFB6A2" w:sz="4"/>
              <w:left w:val="single" w:color="BFB6A2" w:sz="4"/>
              <w:bottom w:val="single" w:color="BFB6A2" w:sz="4"/>
              <w:right w:val="single" w:color="BFB6A2" w:sz="4"/>
            </w:tcBorders>
            <w:shd w:fill="F3EAD3" w:color="auto" w:val="clear"/>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bCs/>
                <w:i w:val="false"/>
                <w:sz w:val="20"/>
                <w:szCs w:val="20"/>
                <w:rtl/>
              </w:rPr>
              <w:t xml:space="preserve">מי מביא</w:t>
            </w:r>
          </w:p>
        </w:tc>
        <w:tc>
          <w:tcPr>
            <w:tcW w:type="dxa" w:w="2100"/>
            <w:tcBorders>
              <w:top w:val="single" w:color="BFB6A2" w:sz="4"/>
              <w:left w:val="single" w:color="BFB6A2" w:sz="4"/>
              <w:bottom w:val="single" w:color="BFB6A2" w:sz="4"/>
              <w:right w:val="single" w:color="BFB6A2" w:sz="4"/>
            </w:tcBorders>
            <w:shd w:fill="F3EAD3" w:color="auto" w:val="clear"/>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bCs/>
                <w:i w:val="false"/>
                <w:sz w:val="20"/>
                <w:szCs w:val="20"/>
                <w:rtl/>
              </w:rPr>
              <w:t xml:space="preserve">מאיפה משיגים</w:t>
            </w:r>
          </w:p>
        </w:tc>
        <w:tc>
          <w:tcPr>
            <w:tcW w:type="dxa" w:w="3388"/>
            <w:tcBorders>
              <w:top w:val="single" w:color="BFB6A2" w:sz="4"/>
              <w:left w:val="single" w:color="BFB6A2" w:sz="4"/>
              <w:bottom w:val="single" w:color="BFB6A2" w:sz="4"/>
              <w:right w:val="single" w:color="BFB6A2" w:sz="4"/>
            </w:tcBorders>
            <w:shd w:fill="F3EAD3" w:color="auto" w:val="clear"/>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bCs/>
                <w:i w:val="false"/>
                <w:sz w:val="20"/>
                <w:szCs w:val="20"/>
                <w:rtl/>
              </w:rPr>
              <w:t xml:space="preserve">מתי והערות</w:t>
            </w:r>
          </w:p>
        </w:tc>
      </w:tr>
      <w:tr>
        <w:tc>
          <w:tcPr>
            <w:tcW w:type="dxa" w:w="45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w:t>
            </w:r>
          </w:p>
        </w:tc>
        <w:tc>
          <w:tcPr>
            <w:tcW w:type="dxa" w:w="26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אישור עירייה לרשם המקרקעין</w:t>
            </w:r>
          </w:p>
        </w:tc>
        <w:tc>
          <w:tcPr>
            <w:tcW w:type="dxa" w:w="11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מוכר</w:t>
            </w:r>
          </w:p>
        </w:tc>
        <w:tc>
          <w:tcPr>
            <w:tcW w:type="dxa" w:w="21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מחלקת הגבייה בעירייה</w:t>
            </w:r>
          </w:p>
        </w:tc>
        <w:tc>
          <w:tcPr>
            <w:tcW w:type="dxa" w:w="3388"/>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ניתן אחרי תשלום ארנונה, מים והיטל השבחה אם חל.</w:t>
            </w:r>
          </w:p>
        </w:tc>
      </w:tr>
      <w:tr>
        <w:tc>
          <w:tcPr>
            <w:tcW w:type="dxa" w:w="45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w:t>
            </w:r>
          </w:p>
        </w:tc>
        <w:tc>
          <w:tcPr>
            <w:tcW w:type="dxa" w:w="26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אישורי מסים: מס שבח ומס רכישה</w:t>
            </w:r>
          </w:p>
        </w:tc>
        <w:tc>
          <w:tcPr>
            <w:tcW w:type="dxa" w:w="11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עורכי הדין</w:t>
            </w:r>
          </w:p>
        </w:tc>
        <w:tc>
          <w:tcPr>
            <w:tcW w:type="dxa" w:w="21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רשות המסים</w:t>
            </w:r>
          </w:p>
        </w:tc>
        <w:tc>
          <w:tcPr>
            <w:tcW w:type="dxa" w:w="3388"/>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מאשרים שהמסים שולמו או שניתן פטור.</w:t>
            </w:r>
          </w:p>
        </w:tc>
      </w:tr>
      <w:tr>
        <w:tc>
          <w:tcPr>
            <w:tcW w:type="dxa" w:w="45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w:t>
            </w:r>
          </w:p>
        </w:tc>
        <w:tc>
          <w:tcPr>
            <w:tcW w:type="dxa" w:w="26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שטר מכר חתום</w:t>
            </w:r>
          </w:p>
        </w:tc>
        <w:tc>
          <w:tcPr>
            <w:tcW w:type="dxa" w:w="11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שני הצדדים</w:t>
            </w:r>
          </w:p>
        </w:tc>
        <w:tc>
          <w:tcPr>
            <w:tcW w:type="dxa" w:w="21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עורכי הדין</w:t>
            </w:r>
          </w:p>
        </w:tc>
        <w:tc>
          <w:tcPr>
            <w:tcW w:type="dxa" w:w="3388"/>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מוגש לרשם המקרקעין יחד עם כל האישורים.</w:t>
            </w:r>
          </w:p>
        </w:tc>
      </w:tr>
      <w:tr>
        <w:tc>
          <w:tcPr>
            <w:tcW w:type="dxa" w:w="45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w:t>
            </w:r>
          </w:p>
        </w:tc>
        <w:tc>
          <w:tcPr>
            <w:tcW w:type="dxa" w:w="26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ביטול משכנתא קודמת ורישום משכנתא חדשה</w:t>
            </w:r>
          </w:p>
        </w:tc>
        <w:tc>
          <w:tcPr>
            <w:tcW w:type="dxa" w:w="11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עורכי הדין</w:t>
            </w:r>
          </w:p>
        </w:tc>
        <w:tc>
          <w:tcPr>
            <w:tcW w:type="dxa" w:w="21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רשם המקרקעין</w:t>
            </w:r>
          </w:p>
        </w:tc>
        <w:tc>
          <w:tcPr>
            <w:tcW w:type="dxa" w:w="3388"/>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במקביל לרישום הבעלות.</w:t>
            </w:r>
          </w:p>
        </w:tc>
      </w:tr>
      <w:tr>
        <w:tc>
          <w:tcPr>
            <w:tcW w:type="dxa" w:w="45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w:t>
            </w:r>
          </w:p>
        </w:tc>
        <w:tc>
          <w:tcPr>
            <w:tcW w:type="dxa" w:w="26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פרוטוקול מסירה וקריאת מונים</w:t>
            </w:r>
          </w:p>
        </w:tc>
        <w:tc>
          <w:tcPr>
            <w:tcW w:type="dxa" w:w="11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שני הצדדים</w:t>
            </w:r>
          </w:p>
        </w:tc>
        <w:tc>
          <w:tcPr>
            <w:tcW w:type="dxa" w:w="21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
            </w:r>
          </w:p>
        </w:tc>
        <w:tc>
          <w:tcPr>
            <w:tcW w:type="dxa" w:w="3388"/>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ביום מסירת המפתחות. מעבירים את החשבונות על שם הקונים.</w:t>
            </w:r>
          </w:p>
        </w:tc>
      </w:tr>
      <w:tr>
        <w:tc>
          <w:tcPr>
            <w:tcW w:type="dxa" w:w="45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w:t>
            </w:r>
          </w:p>
        </w:tc>
        <w:tc>
          <w:tcPr>
            <w:tcW w:type="dxa" w:w="26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נסח טאבו מעודכן על שם הקונים</w:t>
            </w:r>
          </w:p>
        </w:tc>
        <w:tc>
          <w:tcPr>
            <w:tcW w:type="dxa" w:w="11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עו״ד הקונה</w:t>
            </w:r>
          </w:p>
        </w:tc>
        <w:tc>
          <w:tcPr>
            <w:tcW w:type="dxa" w:w="21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רשם המקרקעין</w:t>
            </w:r>
          </w:p>
        </w:tc>
        <w:tc>
          <w:tcPr>
            <w:tcW w:type="dxa" w:w="3388"/>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סוף התהליך: בודקים שהרישום נכון ושהערת האזהרה נמחקה.</w:t>
            </w:r>
          </w:p>
        </w:tc>
      </w:tr>
    </w:tbl>
    <w:p>
      <w:pPr>
        <w:keepNext w:val="false"/>
        <w:bidi/>
        <w:spacing w:after="200" w:before="0" w:line="320"/>
        <w:jc w:val="right"/>
      </w:pPr>
      <w:r>
        <w:rPr>
          <w:rFonts w:ascii="David" w:cs="David" w:eastAsia="David" w:hAnsi="David"/>
          <w:b w:val="false"/>
          <w:i w:val="false"/>
          <w:sz w:val="24"/>
          <w:szCs w:val="24"/>
          <w:rtl/>
        </w:rPr>
        <w:t xml:space="preserve"/>
      </w:r>
    </w:p>
    <w:tbl>
      <w:tblPr>
        <w:bidiVisual/>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none" w:color="FFFFFF" w:sz="0"/>
              <w:bottom w:val="none" w:color="FFFFFF" w:sz="0"/>
              <w:right w:val="single" w:color="A8873F" w:sz="18"/>
            </w:tcBorders>
            <w:shd w:fill="F7F1E3" w:color="auto" w:val="clear"/>
            <w:tcMar>
              <w:top w:type="dxa" w:w="140"/>
              <w:left w:type="dxa" w:w="200"/>
              <w:bottom w:type="dxa" w:w="120"/>
              <w:right w:type="dxa" w:w="200"/>
            </w:tcMar>
          </w:tcPr>
          <w:p>
            <w:pPr>
              <w:keepNext w:val="false"/>
              <w:bidi/>
              <w:spacing w:after="60" w:before="0" w:line="290"/>
              <w:jc w:val="right"/>
            </w:pPr>
            <w:r>
              <w:rPr>
                <w:rFonts w:ascii="David" w:cs="David" w:eastAsia="David" w:hAnsi="David"/>
                <w:b/>
                <w:bCs/>
                <w:i w:val="false"/>
                <w:sz w:val="20"/>
                <w:szCs w:val="20"/>
                <w:rtl/>
              </w:rPr>
              <w:t xml:space="preserve">חשוב</w:t>
            </w:r>
          </w:p>
          <w:p>
            <w:pPr>
              <w:keepNext w:val="false"/>
              <w:bidi/>
              <w:spacing w:after="60" w:before="0" w:line="290"/>
              <w:jc w:val="both"/>
            </w:pPr>
            <w:r>
              <w:rPr>
                <w:rFonts w:ascii="David" w:cs="David" w:eastAsia="David" w:hAnsi="David"/>
                <w:b w:val="false"/>
                <w:i w:val="false"/>
                <w:sz w:val="20"/>
                <w:szCs w:val="20"/>
                <w:rtl/>
              </w:rPr>
              <w:t xml:space="preserve">לא מעבירים כסף למוכר לפני רישום הערת אזהרה, אלא בסכום קטן שמוסכם בחוזה. כל תשלום עובר לחשבון שמופיע בחוזה, וכל שינוי של פרטי חשבון בודקים בטלפון מול עורך הדין, לא במייל או בהודעה בלבד.</w:t>
            </w:r>
          </w:p>
        </w:tc>
      </w:tr>
    </w:tbl>
    <w:sectPr>
      <w:headerReference w:type="default" r:id="rId7"/>
      <w:footerReference w:type="default" r:id="rId8"/>
      <w:pgSz w:w="11906" w:h="16838" w:orient="portrait"/>
      <w:pgMar w:top="1134" w:right="1134" w:bottom="1134" w:left="1134" w:header="567" w:footer="454"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spacing w:after="20"/>
      <w:jc w:val="center"/>
    </w:pPr>
    <w:r>
      <w:rPr>
        <w:rFonts w:ascii="David" w:cs="David" w:eastAsia="David" w:hAnsi="David"/>
        <w:b w:val="false"/>
        <w:i w:val="false"/>
        <w:color w:val="6C675D"/>
        <w:sz w:val="17"/>
        <w:szCs w:val="17"/>
        <w:rtl/>
      </w:rPr>
      <w:t xml:space="preserve">עמוד </w:t>
    </w:r>
    <w:r>
      <w:rPr>
        <w:rFonts w:ascii="David" w:cs="David" w:eastAsia="David" w:hAnsi="David"/>
        <w:color w:val="6C675D"/>
        <w:sz w:val="17"/>
        <w:szCs w:val="17"/>
      </w:rPr>
      <w:fldChar w:fldCharType="begin"/>
      <w:instrText xml:space="preserve">PAGE</w:instrText>
      <w:fldChar w:fldCharType="separate"/>
      <w:fldChar w:fldCharType="end"/>
    </w:r>
    <w:r>
      <w:rPr>
        <w:rFonts w:ascii="David" w:cs="David" w:eastAsia="David" w:hAnsi="David"/>
        <w:b w:val="false"/>
        <w:i w:val="false"/>
        <w:color w:val="6C675D"/>
        <w:sz w:val="17"/>
        <w:szCs w:val="17"/>
        <w:rtl/>
      </w:rPr>
      <w:t xml:space="preserve"> מתוך </w:t>
    </w:r>
    <w:r>
      <w:rPr>
        <w:rFonts w:ascii="David" w:cs="David" w:eastAsia="David" w:hAnsi="David"/>
        <w:color w:val="6C675D"/>
        <w:sz w:val="17"/>
        <w:szCs w:val="17"/>
      </w:rPr>
      <w:fldChar w:fldCharType="begin"/>
      <w:instrText xml:space="preserve">NUMPAGES</w:instrText>
      <w:fldChar w:fldCharType="separate"/>
      <w:fldChar w:fldCharType="end"/>
    </w:r>
  </w:p>
  <w:p>
    <w:pPr>
      <w:keepNext w:val="false"/>
      <w:bidi/>
      <w:spacing w:after="0" w:before="0" w:line="240"/>
      <w:jc w:val="center"/>
    </w:pPr>
    <w:r>
      <w:rPr>
        <w:rFonts w:ascii="David" w:cs="David" w:eastAsia="David" w:hAnsi="David"/>
        <w:b w:val="false"/>
        <w:i w:val="false"/>
        <w:color w:val="6C675D"/>
        <w:sz w:val="15"/>
        <w:szCs w:val="15"/>
        <w:rtl/>
      </w:rPr>
      <w:t xml:space="preserve">נוסח לדוגמה מאת יקיר דבול - משרד עורכי דין (dabullaw.co.il, 09-8613413). הנוסח כללי, אינו ייעוץ משפטי ואינו מחליף בדיקה של עורך דין לפי נסיבות העניין.</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keepNext w:val="false"/>
      <w:bidi/>
      <w:spacing w:after="0" w:before="0" w:line="320"/>
      <w:jc w:val="center"/>
    </w:pPr>
    <w:r>
      <w:rPr>
        <w:rFonts w:ascii="David" w:cs="David" w:eastAsia="David" w:hAnsi="David"/>
        <w:b w:val="false"/>
        <w:i w:val="false"/>
        <w:color w:val="8A6D2C"/>
        <w:sz w:val="16"/>
        <w:szCs w:val="16"/>
        <w:rtl/>
      </w:rPr>
      <w:t xml:space="preserve">יקיר דבול - משרד עורכי דין · dabullaw.co.il · 09-8613413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David" w:cs="David" w:eastAsia="David" w:hAnsi="David"/>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רשימת מסמכים ובדיקות לעסקת דירה</dc:title>
  <dc:creator>יקיר דבול - משרד עורכי דין</dc:creator>
  <cp:lastModifiedBy>Un-named</cp:lastModifiedBy>
  <cp:revision>1</cp:revision>
  <dcterms:created xsi:type="dcterms:W3CDTF">2026-10-10T14:58:28.372Z</dcterms:created>
  <dcterms:modified xsi:type="dcterms:W3CDTF">2026-10-10T14:58:28.372Z</dcterms:modified>
</cp:coreProperties>
</file>

<file path=docProps/custom.xml><?xml version="1.0" encoding="utf-8"?>
<Properties xmlns="http://schemas.openxmlformats.org/officeDocument/2006/custom-properties" xmlns:vt="http://schemas.openxmlformats.org/officeDocument/2006/docPropsVTypes"/>
</file>